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CDBFC" w14:textId="54EC0EBD" w:rsidR="005417BC" w:rsidRPr="005417BC" w:rsidRDefault="005417BC" w:rsidP="005417BC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B Zar"/>
          <w:b/>
          <w:bCs/>
          <w:kern w:val="36"/>
          <w:sz w:val="28"/>
          <w:szCs w:val="28"/>
          <w:u w:val="single"/>
        </w:rPr>
      </w:pPr>
      <w:r w:rsidRPr="005417BC">
        <w:rPr>
          <w:rFonts w:ascii="Times New Roman" w:eastAsia="Times New Roman" w:hAnsi="Times New Roman" w:cs="B Zar" w:hint="cs"/>
          <w:b/>
          <w:bCs/>
          <w:kern w:val="36"/>
          <w:sz w:val="28"/>
          <w:szCs w:val="28"/>
          <w:u w:val="single"/>
          <w:rtl/>
        </w:rPr>
        <w:t>خلاصه مدیریتی ماهنامه فناوری چین</w:t>
      </w:r>
      <w:r w:rsidRPr="005417BC">
        <w:rPr>
          <w:rFonts w:ascii="Times New Roman" w:eastAsia="Times New Roman" w:hAnsi="Times New Roman" w:cs="B Zar"/>
          <w:b/>
          <w:bCs/>
          <w:kern w:val="36"/>
          <w:sz w:val="28"/>
          <w:szCs w:val="28"/>
          <w:u w:val="single"/>
          <w:rtl/>
        </w:rPr>
        <w:t xml:space="preserve"> (خرداد </w:t>
      </w:r>
      <w:r w:rsidRPr="005417BC">
        <w:rPr>
          <w:rFonts w:ascii="Times New Roman" w:eastAsia="Times New Roman" w:hAnsi="Times New Roman" w:cs="B Zar"/>
          <w:b/>
          <w:bCs/>
          <w:kern w:val="36"/>
          <w:sz w:val="28"/>
          <w:szCs w:val="28"/>
          <w:u w:val="single"/>
          <w:rtl/>
          <w:lang w:bidi="fa-IR"/>
        </w:rPr>
        <w:t>۱۴۰۵)</w:t>
      </w:r>
    </w:p>
    <w:p w14:paraId="7A1F079E" w14:textId="77777777" w:rsidR="005417BC" w:rsidRDefault="005417BC" w:rsidP="005417B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b/>
          <w:bCs/>
          <w:sz w:val="28"/>
          <w:szCs w:val="28"/>
          <w:rtl/>
        </w:rPr>
      </w:pPr>
    </w:p>
    <w:p w14:paraId="1EF6791B" w14:textId="67C5E707" w:rsidR="005417BC" w:rsidRPr="005417BC" w:rsidRDefault="005417BC" w:rsidP="00E165E8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محورهای اصلی این گزارش شامل رقابت تنگاتنگ پکن و واشنگتن در انقلاب هوش مصنوعی، ظهور مفهوم «اقتصاد توکن» برای بازتوازن منطقه‌ای، و تلاش‌های مداوم برای دستیابی به خودکفایی در نرم‌افزار و هوانوردی است. در حالی که ایالات متحده با پروژه‌هایی نظیر «فاالبوروا» در تلاش برای شکستن انحصار چین بر عناصر خاکی کمیاب است، پکن با تدوین اولین «قانون جامع هوش مصنوعی» و افزایش </w:t>
      </w:r>
      <w:r w:rsidRPr="005417BC">
        <w:rPr>
          <w:rFonts w:ascii="Times New Roman" w:eastAsia="Times New Roman" w:hAnsi="Times New Roman" w:cs="B Zar"/>
          <w:sz w:val="28"/>
          <w:szCs w:val="28"/>
          <w:rtl/>
          <w:lang w:bidi="fa-IR"/>
        </w:rPr>
        <w:t>۵۰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 درصدی بودجه علمی جوانان، در حال تثبیت زیرساخت‌های حکمرانی و انسانی خود برای دهه‌های آینده است</w:t>
      </w:r>
      <w:r w:rsidRPr="005417BC">
        <w:rPr>
          <w:rFonts w:ascii="Times New Roman" w:eastAsia="Times New Roman" w:hAnsi="Times New Roman" w:cs="B Zar"/>
          <w:sz w:val="28"/>
          <w:szCs w:val="28"/>
        </w:rPr>
        <w:t>.</w:t>
      </w:r>
    </w:p>
    <w:p w14:paraId="7090D3C0" w14:textId="2E3CE610" w:rsidR="005417BC" w:rsidRPr="005417BC" w:rsidRDefault="005417BC" w:rsidP="005417BC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Zar"/>
          <w:b/>
          <w:bCs/>
          <w:sz w:val="28"/>
          <w:szCs w:val="28"/>
        </w:rPr>
      </w:pPr>
      <w:r w:rsidRPr="005417BC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هوش مصنوعی و حکمرانی دیجیتال</w:t>
      </w:r>
    </w:p>
    <w:p w14:paraId="7F186FDF" w14:textId="77777777" w:rsidR="005417BC" w:rsidRPr="005417BC" w:rsidRDefault="005417BC" w:rsidP="005417BC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Zar"/>
          <w:b/>
          <w:bCs/>
          <w:sz w:val="28"/>
          <w:szCs w:val="28"/>
        </w:rPr>
      </w:pPr>
      <w:r w:rsidRPr="005417BC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رقابت جهانی و پیشرفت‌های فنی</w:t>
      </w:r>
    </w:p>
    <w:p w14:paraId="6788B96B" w14:textId="77777777" w:rsidR="005417BC" w:rsidRPr="005417BC" w:rsidRDefault="005417BC" w:rsidP="005417B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17BC">
        <w:rPr>
          <w:rFonts w:ascii="Times New Roman" w:eastAsia="Times New Roman" w:hAnsi="Times New Roman" w:cs="B Zar"/>
          <w:sz w:val="28"/>
          <w:szCs w:val="28"/>
          <w:rtl/>
        </w:rPr>
        <w:t>تحلیل‌های اخیر نشان‌دهنده تغییرات بنیادین در توازن قدرت هوش مصنوعی میان چین و آمریکا است</w:t>
      </w:r>
      <w:r w:rsidRPr="005417BC">
        <w:rPr>
          <w:rFonts w:ascii="Times New Roman" w:eastAsia="Times New Roman" w:hAnsi="Times New Roman" w:cs="B Zar"/>
          <w:sz w:val="28"/>
          <w:szCs w:val="28"/>
        </w:rPr>
        <w:t>:</w:t>
      </w:r>
    </w:p>
    <w:p w14:paraId="033E1E02" w14:textId="103276A5" w:rsidR="005417BC" w:rsidRPr="005417BC" w:rsidRDefault="005417BC" w:rsidP="005417BC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17BC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کاهش شکاف عملکرد</w:t>
      </w:r>
      <w:r w:rsidR="00E165E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:</w:t>
      </w:r>
      <w:r w:rsidRPr="005417BC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>بر اساس گزارش شاخص هوش مصنوعی استنفورد (</w:t>
      </w:r>
      <w:r w:rsidRPr="005417BC">
        <w:rPr>
          <w:rFonts w:ascii="Times New Roman" w:eastAsia="Times New Roman" w:hAnsi="Times New Roman" w:cs="B Zar"/>
          <w:sz w:val="28"/>
          <w:szCs w:val="28"/>
          <w:rtl/>
          <w:lang w:bidi="fa-IR"/>
        </w:rPr>
        <w:t>۲۰۲۶)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>، شکاف عملکردی بین مدل‌های پیشرو ایالات متحده و چین به طور موثری بسته شده و اکنون در محدوده اعداد تک‌رقمی نوسان می‌کند</w:t>
      </w:r>
      <w:r w:rsidRPr="005417BC">
        <w:rPr>
          <w:rFonts w:ascii="Times New Roman" w:eastAsia="Times New Roman" w:hAnsi="Times New Roman" w:cs="B Zar"/>
          <w:sz w:val="28"/>
          <w:szCs w:val="28"/>
        </w:rPr>
        <w:t>.</w:t>
      </w:r>
    </w:p>
    <w:p w14:paraId="0111E7EE" w14:textId="25590808" w:rsidR="005417BC" w:rsidRPr="005417BC" w:rsidRDefault="005417BC" w:rsidP="005417BC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17BC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ظهور مدل‌های چینی</w:t>
      </w:r>
      <w:r w:rsidR="00E165E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:</w:t>
      </w:r>
      <w:r w:rsidRPr="005417BC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مدل‌هایی نظیر </w:t>
      </w:r>
      <w:proofErr w:type="spellStart"/>
      <w:r w:rsidRPr="005417BC">
        <w:rPr>
          <w:rFonts w:ascii="Times New Roman" w:eastAsia="Times New Roman" w:hAnsi="Times New Roman" w:cs="B Zar"/>
          <w:sz w:val="28"/>
          <w:szCs w:val="28"/>
        </w:rPr>
        <w:t>Dola</w:t>
      </w:r>
      <w:proofErr w:type="spellEnd"/>
      <w:r w:rsidRPr="005417BC">
        <w:rPr>
          <w:rFonts w:ascii="Times New Roman" w:eastAsia="Times New Roman" w:hAnsi="Times New Roman" w:cs="B Zar"/>
          <w:sz w:val="28"/>
          <w:szCs w:val="28"/>
        </w:rPr>
        <w:t xml:space="preserve"> Seed 2.0 Preview 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(متعلق به بایت‌دنس) فاصله خود را با رقبای آمریکایی نظیر </w:t>
      </w:r>
      <w:r w:rsidRPr="005417BC">
        <w:rPr>
          <w:rFonts w:ascii="Times New Roman" w:eastAsia="Times New Roman" w:hAnsi="Times New Roman" w:cs="B Zar"/>
          <w:sz w:val="28"/>
          <w:szCs w:val="28"/>
        </w:rPr>
        <w:t xml:space="preserve">Claude Opus 4.6 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به حداقل رسانده‌اند. همچنین مدل </w:t>
      </w:r>
      <w:r w:rsidR="00E165E8" w:rsidRPr="00E165E8">
        <w:rPr>
          <w:rFonts w:ascii="Times New Roman" w:eastAsia="Times New Roman" w:hAnsi="Times New Roman" w:cs="B Zar" w:hint="cs"/>
          <w:sz w:val="28"/>
          <w:szCs w:val="28"/>
          <w:rtl/>
        </w:rPr>
        <w:t>دیپ‌سیک</w:t>
      </w:r>
      <w:r w:rsidRPr="005417BC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>با ارائه قابلیت‌های پیشرفته، شکاف زمانی را به حدود هشت ماه کاهش داده است</w:t>
      </w:r>
      <w:r w:rsidRPr="005417BC">
        <w:rPr>
          <w:rFonts w:ascii="Times New Roman" w:eastAsia="Times New Roman" w:hAnsi="Times New Roman" w:cs="B Zar"/>
          <w:sz w:val="28"/>
          <w:szCs w:val="28"/>
        </w:rPr>
        <w:t>.</w:t>
      </w:r>
    </w:p>
    <w:p w14:paraId="26FB4798" w14:textId="59076998" w:rsidR="005417BC" w:rsidRPr="005417BC" w:rsidRDefault="005417BC" w:rsidP="005417BC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17BC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نقاط قوت نسبی</w:t>
      </w:r>
      <w:r w:rsidR="00E165E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 xml:space="preserve">: 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>ایالات متحده همچنان در تولید مدل‌های تأثیرگذارتر و جذب سرمایه خصوصی (</w:t>
      </w:r>
      <w:r w:rsidRPr="005417BC">
        <w:rPr>
          <w:rFonts w:ascii="Times New Roman" w:eastAsia="Times New Roman" w:hAnsi="Times New Roman" w:cs="B Zar"/>
          <w:sz w:val="28"/>
          <w:szCs w:val="28"/>
          <w:rtl/>
          <w:lang w:bidi="fa-IR"/>
        </w:rPr>
        <w:t>۲۸۵.۹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 میلیارد دلار در مقابل </w:t>
      </w:r>
      <w:r w:rsidRPr="005417BC">
        <w:rPr>
          <w:rFonts w:ascii="Times New Roman" w:eastAsia="Times New Roman" w:hAnsi="Times New Roman" w:cs="B Zar"/>
          <w:sz w:val="28"/>
          <w:szCs w:val="28"/>
          <w:rtl/>
          <w:lang w:bidi="fa-IR"/>
        </w:rPr>
        <w:t>۱۲.۴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 میلیارد دلار چین) پیشتاز است، اما چین در حجم انتشارات علمی، استنادات، خروجی پتنت و نصب ربات‌های صنعتی دست بالا را دارد</w:t>
      </w:r>
      <w:r w:rsidRPr="005417BC">
        <w:rPr>
          <w:rFonts w:ascii="Times New Roman" w:eastAsia="Times New Roman" w:hAnsi="Times New Roman" w:cs="B Zar"/>
          <w:sz w:val="28"/>
          <w:szCs w:val="28"/>
        </w:rPr>
        <w:t>.</w:t>
      </w:r>
    </w:p>
    <w:p w14:paraId="10F64A30" w14:textId="77777777" w:rsidR="005417BC" w:rsidRPr="005417BC" w:rsidRDefault="005417BC" w:rsidP="005417BC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Zar"/>
          <w:b/>
          <w:bCs/>
          <w:sz w:val="28"/>
          <w:szCs w:val="28"/>
        </w:rPr>
      </w:pPr>
      <w:r w:rsidRPr="005417BC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نقشه راه قانون‌گذاری پکن</w:t>
      </w:r>
    </w:p>
    <w:p w14:paraId="5388CE11" w14:textId="6917A63F" w:rsidR="005417BC" w:rsidRPr="005417BC" w:rsidRDefault="005417BC" w:rsidP="005417B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چین برای نخستین بار رسماً تدوین یک </w:t>
      </w:r>
      <w:r w:rsidR="00E165E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«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>قانون جامع هوش مصنوعی</w:t>
      </w:r>
      <w:r w:rsidR="00E165E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 xml:space="preserve">» 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>را تأیید کرده است. اهداف این قانون عبارتند از</w:t>
      </w:r>
      <w:r w:rsidRPr="005417BC">
        <w:rPr>
          <w:rFonts w:ascii="Times New Roman" w:eastAsia="Times New Roman" w:hAnsi="Times New Roman" w:cs="B Zar"/>
          <w:sz w:val="28"/>
          <w:szCs w:val="28"/>
        </w:rPr>
        <w:t>:</w:t>
      </w:r>
    </w:p>
    <w:p w14:paraId="42565454" w14:textId="77777777" w:rsidR="005417BC" w:rsidRPr="005417BC" w:rsidRDefault="005417BC" w:rsidP="005417BC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17BC">
        <w:rPr>
          <w:rFonts w:ascii="Times New Roman" w:eastAsia="Times New Roman" w:hAnsi="Times New Roman" w:cs="B Zar"/>
          <w:sz w:val="28"/>
          <w:szCs w:val="28"/>
          <w:rtl/>
        </w:rPr>
        <w:lastRenderedPageBreak/>
        <w:t>تسریع در بهبود حکمرانی و توسعه مطلوب هوش مصنوعی</w:t>
      </w:r>
      <w:r w:rsidRPr="005417BC">
        <w:rPr>
          <w:rFonts w:ascii="Times New Roman" w:eastAsia="Times New Roman" w:hAnsi="Times New Roman" w:cs="B Zar"/>
          <w:sz w:val="28"/>
          <w:szCs w:val="28"/>
        </w:rPr>
        <w:t>.</w:t>
      </w:r>
    </w:p>
    <w:p w14:paraId="04EDFD20" w14:textId="77777777" w:rsidR="005417BC" w:rsidRPr="005417BC" w:rsidRDefault="005417BC" w:rsidP="005417BC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17BC">
        <w:rPr>
          <w:rFonts w:ascii="Times New Roman" w:eastAsia="Times New Roman" w:hAnsi="Times New Roman" w:cs="B Zar"/>
          <w:sz w:val="28"/>
          <w:szCs w:val="28"/>
          <w:rtl/>
        </w:rPr>
        <w:t>ایجاد تعادل میان «امنیت» و «توسعه»؛ با تمرکز بر مدیریت چرخه عمر فناوری</w:t>
      </w:r>
      <w:r w:rsidRPr="005417BC">
        <w:rPr>
          <w:rFonts w:ascii="Times New Roman" w:eastAsia="Times New Roman" w:hAnsi="Times New Roman" w:cs="B Zar"/>
          <w:sz w:val="28"/>
          <w:szCs w:val="28"/>
        </w:rPr>
        <w:t>.</w:t>
      </w:r>
    </w:p>
    <w:p w14:paraId="3914699A" w14:textId="77777777" w:rsidR="005417BC" w:rsidRPr="005417BC" w:rsidRDefault="005417BC" w:rsidP="005417BC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17BC">
        <w:rPr>
          <w:rFonts w:ascii="Times New Roman" w:eastAsia="Times New Roman" w:hAnsi="Times New Roman" w:cs="B Zar"/>
          <w:sz w:val="28"/>
          <w:szCs w:val="28"/>
          <w:rtl/>
        </w:rPr>
        <w:t>اصلاح قوانین مربوط به نظارت بر داده، امنیت سایبری و حقوق مالکیت</w:t>
      </w:r>
      <w:r w:rsidRPr="005417BC">
        <w:rPr>
          <w:rFonts w:ascii="Times New Roman" w:eastAsia="Times New Roman" w:hAnsi="Times New Roman" w:cs="B Zar"/>
          <w:sz w:val="28"/>
          <w:szCs w:val="28"/>
        </w:rPr>
        <w:t>.</w:t>
      </w:r>
    </w:p>
    <w:p w14:paraId="5F23FC87" w14:textId="77777777" w:rsidR="005417BC" w:rsidRPr="005417BC" w:rsidRDefault="005417BC" w:rsidP="005417BC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17BC">
        <w:rPr>
          <w:rFonts w:ascii="Times New Roman" w:eastAsia="Times New Roman" w:hAnsi="Times New Roman" w:cs="B Zar"/>
          <w:sz w:val="28"/>
          <w:szCs w:val="28"/>
          <w:rtl/>
        </w:rPr>
        <w:t>مقابله با چالش‌هایی نظیر شفافیت الگوریتم‌ها و انتساب مسئولیت در تخلفات</w:t>
      </w:r>
      <w:r w:rsidRPr="005417BC">
        <w:rPr>
          <w:rFonts w:ascii="Times New Roman" w:eastAsia="Times New Roman" w:hAnsi="Times New Roman" w:cs="B Zar"/>
          <w:sz w:val="28"/>
          <w:szCs w:val="28"/>
        </w:rPr>
        <w:t>.</w:t>
      </w:r>
    </w:p>
    <w:p w14:paraId="029BC11B" w14:textId="77777777" w:rsidR="005417BC" w:rsidRPr="005417BC" w:rsidRDefault="005417BC" w:rsidP="005417BC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Zar"/>
          <w:b/>
          <w:bCs/>
          <w:sz w:val="28"/>
          <w:szCs w:val="28"/>
        </w:rPr>
      </w:pPr>
      <w:r w:rsidRPr="005417BC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اقتصاد توکن: راهبردی برای مناطق داخلی</w:t>
      </w:r>
    </w:p>
    <w:p w14:paraId="2C4BD82A" w14:textId="77777777" w:rsidR="005417BC" w:rsidRPr="005417BC" w:rsidRDefault="005417BC" w:rsidP="005417B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17BC">
        <w:rPr>
          <w:rFonts w:ascii="Times New Roman" w:eastAsia="Times New Roman" w:hAnsi="Times New Roman" w:cs="B Zar"/>
          <w:sz w:val="28"/>
          <w:szCs w:val="28"/>
          <w:rtl/>
        </w:rPr>
        <w:t>مفهوم نوظهور «اقتصاد توکن» به عنوان ابزاری برای بازتعریف تعامل میان انرژی و خدمات دیجیتال مطرح شده است</w:t>
      </w:r>
      <w:r w:rsidRPr="005417BC">
        <w:rPr>
          <w:rFonts w:ascii="Times New Roman" w:eastAsia="Times New Roman" w:hAnsi="Times New Roman" w:cs="B Zar"/>
          <w:sz w:val="28"/>
          <w:szCs w:val="28"/>
        </w:rPr>
        <w:t>:</w:t>
      </w:r>
    </w:p>
    <w:p w14:paraId="74B0954E" w14:textId="158D9B89" w:rsidR="005417BC" w:rsidRPr="005417BC" w:rsidRDefault="005417BC" w:rsidP="005417BC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17BC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تبدیل انرژی به ارزش</w:t>
      </w:r>
      <w:r w:rsidR="00E165E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:</w:t>
      </w:r>
      <w:r w:rsidRPr="005417BC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>چین قصد دارد برق ارزان و فراوان مناطق غربی را به توان محاسباتی و سپس «توکن» (واحد اصلی سازمان‌دهی کسب‌وکار هوش مصنوعی) تبدیل کند</w:t>
      </w:r>
      <w:r w:rsidRPr="005417BC">
        <w:rPr>
          <w:rFonts w:ascii="Times New Roman" w:eastAsia="Times New Roman" w:hAnsi="Times New Roman" w:cs="B Zar"/>
          <w:sz w:val="28"/>
          <w:szCs w:val="28"/>
        </w:rPr>
        <w:t>.</w:t>
      </w:r>
    </w:p>
    <w:p w14:paraId="355CBE35" w14:textId="153E01D1" w:rsidR="005417BC" w:rsidRPr="005417BC" w:rsidRDefault="005417BC" w:rsidP="005417BC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17BC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ارزش افزوده</w:t>
      </w:r>
      <w:r w:rsidR="00E165E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 xml:space="preserve">: 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>ارزش خروجی حاصل از خدمات هوش مصنوعی بسیار بالاتر از ارزش اولیه انرژی صادر شده است</w:t>
      </w:r>
      <w:r w:rsidRPr="005417BC">
        <w:rPr>
          <w:rFonts w:ascii="Times New Roman" w:eastAsia="Times New Roman" w:hAnsi="Times New Roman" w:cs="B Zar"/>
          <w:sz w:val="28"/>
          <w:szCs w:val="28"/>
        </w:rPr>
        <w:t>.</w:t>
      </w:r>
    </w:p>
    <w:p w14:paraId="41F9CE3F" w14:textId="679B96B5" w:rsidR="005417BC" w:rsidRPr="005417BC" w:rsidRDefault="005417BC" w:rsidP="005417BC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17BC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ابتکار «داده‌های شرق، محاسبات غرب</w:t>
      </w:r>
      <w:r w:rsidR="00E165E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»:</w:t>
      </w:r>
      <w:r w:rsidRPr="005417BC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>این طرح به دنبال انتقال پردازش‌های پرمصرف به مناطق داخلی و صادرات غیرمستقیم انرژی چین در قالب مدل‌های هوش مصنوعی است</w:t>
      </w:r>
      <w:r w:rsidRPr="005417BC">
        <w:rPr>
          <w:rFonts w:ascii="Times New Roman" w:eastAsia="Times New Roman" w:hAnsi="Times New Roman" w:cs="B Zar"/>
          <w:sz w:val="28"/>
          <w:szCs w:val="28"/>
        </w:rPr>
        <w:t>.</w:t>
      </w:r>
    </w:p>
    <w:p w14:paraId="276A1C4F" w14:textId="0AF2B7F6" w:rsidR="005417BC" w:rsidRPr="005417BC" w:rsidRDefault="005417BC" w:rsidP="005417BC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Zar"/>
          <w:b/>
          <w:bCs/>
          <w:sz w:val="28"/>
          <w:szCs w:val="28"/>
        </w:rPr>
      </w:pPr>
      <w:r w:rsidRPr="005417BC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انرژی‌های نو و مواد استراتژیک</w:t>
      </w:r>
    </w:p>
    <w:p w14:paraId="2CCCB8E0" w14:textId="77777777" w:rsidR="005417BC" w:rsidRPr="005417BC" w:rsidRDefault="005417BC" w:rsidP="005417BC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Zar"/>
          <w:b/>
          <w:bCs/>
          <w:sz w:val="28"/>
          <w:szCs w:val="28"/>
        </w:rPr>
      </w:pPr>
      <w:r w:rsidRPr="005417BC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تسلط بر بازار باتری و لیتیوم</w:t>
      </w:r>
    </w:p>
    <w:p w14:paraId="44DD295D" w14:textId="77777777" w:rsidR="005417BC" w:rsidRPr="005417BC" w:rsidRDefault="005417BC" w:rsidP="005417B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17BC">
        <w:rPr>
          <w:rFonts w:ascii="Times New Roman" w:eastAsia="Times New Roman" w:hAnsi="Times New Roman" w:cs="B Zar"/>
          <w:sz w:val="28"/>
          <w:szCs w:val="28"/>
          <w:rtl/>
        </w:rPr>
        <w:t>تولیدکنندگان چینی همچنان قدرت بلامنازع زنجیره تأمین انرژی‌های نو هستند</w:t>
      </w:r>
      <w:r w:rsidRPr="005417BC">
        <w:rPr>
          <w:rFonts w:ascii="Times New Roman" w:eastAsia="Times New Roman" w:hAnsi="Times New Roman" w:cs="B Zar"/>
          <w:sz w:val="28"/>
          <w:szCs w:val="28"/>
        </w:rPr>
        <w:t>:</w:t>
      </w:r>
    </w:p>
    <w:p w14:paraId="7388B344" w14:textId="28FEFD5E" w:rsidR="005417BC" w:rsidRPr="005417BC" w:rsidRDefault="005417BC" w:rsidP="005417BC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17BC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سودآوری شرکت‌های پیشرو</w:t>
      </w:r>
      <w:r w:rsidR="00E165E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:</w:t>
      </w:r>
      <w:r w:rsidRPr="005417BC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شرکت گان‌فنگ لیتیوم (بزرگترین تولیدکننده جهان) در سه ماهه اول سال جاری به سود تخمینی </w:t>
      </w:r>
      <w:r w:rsidRPr="005417BC">
        <w:rPr>
          <w:rFonts w:ascii="Times New Roman" w:eastAsia="Times New Roman" w:hAnsi="Times New Roman" w:cs="B Zar"/>
          <w:sz w:val="28"/>
          <w:szCs w:val="28"/>
          <w:rtl/>
          <w:lang w:bidi="fa-IR"/>
        </w:rPr>
        <w:t>۱.۶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 تا </w:t>
      </w:r>
      <w:r w:rsidRPr="005417BC">
        <w:rPr>
          <w:rFonts w:ascii="Times New Roman" w:eastAsia="Times New Roman" w:hAnsi="Times New Roman" w:cs="B Zar"/>
          <w:sz w:val="28"/>
          <w:szCs w:val="28"/>
          <w:rtl/>
          <w:lang w:bidi="fa-IR"/>
        </w:rPr>
        <w:t>۲.۱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 میلیارد یوان دست یافته است که ناشی از افزایش </w:t>
      </w:r>
      <w:r w:rsidRPr="005417BC">
        <w:rPr>
          <w:rFonts w:ascii="Times New Roman" w:eastAsia="Times New Roman" w:hAnsi="Times New Roman" w:cs="B Zar"/>
          <w:sz w:val="28"/>
          <w:szCs w:val="28"/>
          <w:rtl/>
          <w:lang w:bidi="fa-IR"/>
        </w:rPr>
        <w:t>۱۵۰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 درصدی قیمت لیتیوم و تقاضای فزاینده برای سیستم‌های ذخیره انرژی</w:t>
      </w:r>
      <w:r w:rsidRPr="005417BC">
        <w:rPr>
          <w:rFonts w:ascii="Times New Roman" w:eastAsia="Times New Roman" w:hAnsi="Times New Roman" w:cs="B Zar"/>
          <w:sz w:val="28"/>
          <w:szCs w:val="28"/>
        </w:rPr>
        <w:t xml:space="preserve"> (ESS) 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>است</w:t>
      </w:r>
      <w:r w:rsidRPr="005417BC">
        <w:rPr>
          <w:rFonts w:ascii="Times New Roman" w:eastAsia="Times New Roman" w:hAnsi="Times New Roman" w:cs="B Zar"/>
          <w:sz w:val="28"/>
          <w:szCs w:val="28"/>
        </w:rPr>
        <w:t>.</w:t>
      </w:r>
    </w:p>
    <w:p w14:paraId="5E5239C7" w14:textId="2653C084" w:rsidR="005417BC" w:rsidRPr="005417BC" w:rsidRDefault="005417BC" w:rsidP="005417BC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17BC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مزیت رقابتی هزینه</w:t>
      </w:r>
      <w:r w:rsidR="00E165E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:</w:t>
      </w:r>
      <w:r w:rsidRPr="005417BC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هزینه تولید باتری در چین، حتی بدون احتساب حمایت‌های دولتی، </w:t>
      </w:r>
      <w:r w:rsidRPr="005417BC">
        <w:rPr>
          <w:rFonts w:ascii="Times New Roman" w:eastAsia="Times New Roman" w:hAnsi="Times New Roman" w:cs="B Zar"/>
          <w:sz w:val="28"/>
          <w:szCs w:val="28"/>
          <w:rtl/>
          <w:lang w:bidi="fa-IR"/>
        </w:rPr>
        <w:t>۵۰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 درصد کمتر از ایالات متحده و اروپا است</w:t>
      </w:r>
      <w:r w:rsidRPr="005417BC">
        <w:rPr>
          <w:rFonts w:ascii="Times New Roman" w:eastAsia="Times New Roman" w:hAnsi="Times New Roman" w:cs="B Zar"/>
          <w:sz w:val="28"/>
          <w:szCs w:val="28"/>
        </w:rPr>
        <w:t>.</w:t>
      </w:r>
    </w:p>
    <w:p w14:paraId="137F6DB9" w14:textId="78E0CC43" w:rsidR="005417BC" w:rsidRPr="005417BC" w:rsidRDefault="005417BC" w:rsidP="005417BC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17BC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سهم بازار</w:t>
      </w:r>
      <w:r w:rsidR="00E165E8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:</w:t>
      </w:r>
      <w:r w:rsidRPr="005417BC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چین بیش از </w:t>
      </w:r>
      <w:r w:rsidRPr="005417BC">
        <w:rPr>
          <w:rFonts w:ascii="Times New Roman" w:eastAsia="Times New Roman" w:hAnsi="Times New Roman" w:cs="B Zar"/>
          <w:sz w:val="28"/>
          <w:szCs w:val="28"/>
          <w:rtl/>
          <w:lang w:bidi="fa-IR"/>
        </w:rPr>
        <w:t>۸۰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 درصد ظرفیت تولید باتری‌های لیتیوم-یون جهان را در اختیار دارد</w:t>
      </w:r>
      <w:r w:rsidRPr="005417BC">
        <w:rPr>
          <w:rFonts w:ascii="Times New Roman" w:eastAsia="Times New Roman" w:hAnsi="Times New Roman" w:cs="B Zar"/>
          <w:sz w:val="28"/>
          <w:szCs w:val="28"/>
        </w:rPr>
        <w:t>.</w:t>
      </w:r>
    </w:p>
    <w:p w14:paraId="1AA1114D" w14:textId="77777777" w:rsidR="005417BC" w:rsidRPr="005417BC" w:rsidRDefault="005417BC" w:rsidP="005417BC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Zar"/>
          <w:b/>
          <w:bCs/>
          <w:sz w:val="28"/>
          <w:szCs w:val="28"/>
        </w:rPr>
      </w:pPr>
      <w:r w:rsidRPr="005417BC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تقابل ژئوپلیتیک بر سر عناصر خاکی کمیاب</w:t>
      </w:r>
    </w:p>
    <w:p w14:paraId="30216834" w14:textId="77777777" w:rsidR="005417BC" w:rsidRPr="005417BC" w:rsidRDefault="005417BC" w:rsidP="005417B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17BC">
        <w:rPr>
          <w:rFonts w:ascii="Times New Roman" w:eastAsia="Times New Roman" w:hAnsi="Times New Roman" w:cs="B Zar"/>
          <w:sz w:val="28"/>
          <w:szCs w:val="28"/>
          <w:rtl/>
        </w:rPr>
        <w:lastRenderedPageBreak/>
        <w:t>ایالات متحده با رویکردی دیپلماسی‌محور در حال تلاش برای بازسازی زنجیره تأمین بدون وابستگی به چین است</w:t>
      </w:r>
      <w:r w:rsidRPr="005417BC">
        <w:rPr>
          <w:rFonts w:ascii="Times New Roman" w:eastAsia="Times New Roman" w:hAnsi="Times New Roman" w:cs="B Zar"/>
          <w:sz w:val="28"/>
          <w:szCs w:val="28"/>
        </w:rPr>
        <w:t>:</w:t>
      </w:r>
    </w:p>
    <w:p w14:paraId="0CA75355" w14:textId="0413A619" w:rsidR="005417BC" w:rsidRPr="005417BC" w:rsidRDefault="005417BC" w:rsidP="005417BC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17BC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پروژه فاالبوروا</w:t>
      </w:r>
      <w:r w:rsidR="00167362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:</w:t>
      </w:r>
      <w:r w:rsidRPr="005417BC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سرمایه‌گذاری </w:t>
      </w:r>
      <w:r w:rsidRPr="005417BC">
        <w:rPr>
          <w:rFonts w:ascii="Times New Roman" w:eastAsia="Times New Roman" w:hAnsi="Times New Roman" w:cs="B Zar"/>
          <w:sz w:val="28"/>
          <w:szCs w:val="28"/>
          <w:rtl/>
          <w:lang w:bidi="fa-IR"/>
        </w:rPr>
        <w:t>۵۰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 میلیون دلاری بانک توسعه دولت فدرال آمریکا در آفریقای جنوبی برای استخراج عناصر حیاتی (نظیر نئودیمیوم و پرازئودیمیوم) که تحت کنترل صادراتی چین هستند</w:t>
      </w:r>
      <w:r w:rsidRPr="005417BC">
        <w:rPr>
          <w:rFonts w:ascii="Times New Roman" w:eastAsia="Times New Roman" w:hAnsi="Times New Roman" w:cs="B Zar"/>
          <w:sz w:val="28"/>
          <w:szCs w:val="28"/>
        </w:rPr>
        <w:t>.</w:t>
      </w:r>
    </w:p>
    <w:p w14:paraId="0A349F73" w14:textId="694329BB" w:rsidR="005417BC" w:rsidRPr="005417BC" w:rsidRDefault="005417BC" w:rsidP="005417BC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17BC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چالش‌های ساختاری آمریکا</w:t>
      </w:r>
      <w:r w:rsidR="00167362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 xml:space="preserve">: 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چین همچنان بیش از </w:t>
      </w:r>
      <w:r w:rsidRPr="005417BC">
        <w:rPr>
          <w:rFonts w:ascii="Times New Roman" w:eastAsia="Times New Roman" w:hAnsi="Times New Roman" w:cs="B Zar"/>
          <w:sz w:val="28"/>
          <w:szCs w:val="28"/>
          <w:rtl/>
          <w:lang w:bidi="fa-IR"/>
        </w:rPr>
        <w:t>۹۰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 درصد ظرفیت جداسازی، پالایش و تولید آهنرباهای جهان را در اختیار دارد. تحلیلگران معتقدند شکستن این سلطه نیازمند ساخت کل زنجیره تأمین از ابتدا است که دهه‌ها زمان می‌برد</w:t>
      </w:r>
      <w:r w:rsidRPr="005417BC">
        <w:rPr>
          <w:rFonts w:ascii="Times New Roman" w:eastAsia="Times New Roman" w:hAnsi="Times New Roman" w:cs="B Zar"/>
          <w:sz w:val="28"/>
          <w:szCs w:val="28"/>
        </w:rPr>
        <w:t>.</w:t>
      </w:r>
    </w:p>
    <w:p w14:paraId="1FD5C1C4" w14:textId="606D7FF0" w:rsidR="005417BC" w:rsidRPr="005417BC" w:rsidRDefault="005417BC" w:rsidP="005417BC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Zar"/>
          <w:b/>
          <w:bCs/>
          <w:sz w:val="28"/>
          <w:szCs w:val="28"/>
        </w:rPr>
      </w:pPr>
      <w:r w:rsidRPr="005417BC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خودکفایی در فناوری و زیرساخت</w:t>
      </w:r>
    </w:p>
    <w:p w14:paraId="66773E83" w14:textId="77777777" w:rsidR="005417BC" w:rsidRPr="005417BC" w:rsidRDefault="005417BC" w:rsidP="005417BC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Zar"/>
          <w:b/>
          <w:bCs/>
          <w:sz w:val="28"/>
          <w:szCs w:val="28"/>
        </w:rPr>
      </w:pPr>
      <w:r w:rsidRPr="005417BC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اکوسیستم نرم‌افزاری بومی</w:t>
      </w:r>
    </w:p>
    <w:p w14:paraId="07A61E48" w14:textId="77777777" w:rsidR="005417BC" w:rsidRPr="005417BC" w:rsidRDefault="005417BC" w:rsidP="005417B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17BC">
        <w:rPr>
          <w:rFonts w:ascii="Times New Roman" w:eastAsia="Times New Roman" w:hAnsi="Times New Roman" w:cs="B Zar"/>
          <w:sz w:val="28"/>
          <w:szCs w:val="28"/>
          <w:rtl/>
        </w:rPr>
        <w:t>تلاش چین برای کاهش وابستگی به نرم‌افزارهای خارجی به نتایج ملموسی رسیده است</w:t>
      </w:r>
      <w:r w:rsidRPr="005417BC">
        <w:rPr>
          <w:rFonts w:ascii="Times New Roman" w:eastAsia="Times New Roman" w:hAnsi="Times New Roman" w:cs="B Zar"/>
          <w:sz w:val="28"/>
          <w:szCs w:val="28"/>
        </w:rPr>
        <w:t>:</w:t>
      </w:r>
    </w:p>
    <w:p w14:paraId="0AE458D9" w14:textId="0CCA1155" w:rsidR="005417BC" w:rsidRPr="005417BC" w:rsidRDefault="005417BC" w:rsidP="005417BC">
      <w:pPr>
        <w:numPr>
          <w:ilvl w:val="0"/>
          <w:numId w:val="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17BC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سیستم‌عامل هارمونی</w:t>
      </w:r>
      <w:r w:rsidRPr="005417BC">
        <w:rPr>
          <w:rFonts w:ascii="Times New Roman" w:eastAsia="Times New Roman" w:hAnsi="Times New Roman" w:cs="B Zar"/>
          <w:b/>
          <w:bCs/>
          <w:sz w:val="28"/>
          <w:szCs w:val="28"/>
        </w:rPr>
        <w:t xml:space="preserve"> (</w:t>
      </w:r>
      <w:proofErr w:type="spellStart"/>
      <w:r w:rsidRPr="005417BC">
        <w:rPr>
          <w:rFonts w:ascii="Times New Roman" w:eastAsia="Times New Roman" w:hAnsi="Times New Roman" w:cs="B Zar"/>
          <w:b/>
          <w:bCs/>
          <w:sz w:val="28"/>
          <w:szCs w:val="28"/>
        </w:rPr>
        <w:t>HarmonyOS</w:t>
      </w:r>
      <w:proofErr w:type="spellEnd"/>
      <w:r w:rsidRPr="005417BC">
        <w:rPr>
          <w:rFonts w:ascii="Times New Roman" w:eastAsia="Times New Roman" w:hAnsi="Times New Roman" w:cs="B Zar"/>
          <w:b/>
          <w:bCs/>
          <w:sz w:val="28"/>
          <w:szCs w:val="28"/>
        </w:rPr>
        <w:t>)</w:t>
      </w:r>
      <w:r w:rsidR="00167362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:</w:t>
      </w:r>
      <w:r w:rsidRPr="005417BC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تا پایان مارس، بیش از </w:t>
      </w:r>
      <w:r w:rsidRPr="005417BC">
        <w:rPr>
          <w:rFonts w:ascii="Times New Roman" w:eastAsia="Times New Roman" w:hAnsi="Times New Roman" w:cs="B Zar"/>
          <w:sz w:val="28"/>
          <w:szCs w:val="28"/>
          <w:rtl/>
          <w:lang w:bidi="fa-IR"/>
        </w:rPr>
        <w:t>۵۵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 میلیون گوشی هوشمند از این پلتفرم استفاده می‌کنند. هارمونی در اوایل </w:t>
      </w:r>
      <w:r w:rsidRPr="005417BC">
        <w:rPr>
          <w:rFonts w:ascii="Times New Roman" w:eastAsia="Times New Roman" w:hAnsi="Times New Roman" w:cs="B Zar"/>
          <w:sz w:val="28"/>
          <w:szCs w:val="28"/>
          <w:rtl/>
          <w:lang w:bidi="fa-IR"/>
        </w:rPr>
        <w:t>۲۰۲۵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 توانست با پیشی گرفتن از</w:t>
      </w:r>
      <w:r w:rsidRPr="005417BC">
        <w:rPr>
          <w:rFonts w:ascii="Times New Roman" w:eastAsia="Times New Roman" w:hAnsi="Times New Roman" w:cs="B Zar"/>
          <w:sz w:val="28"/>
          <w:szCs w:val="28"/>
        </w:rPr>
        <w:t xml:space="preserve"> iOS 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>اپل، به دومین سیستم‌عامل بزرگ بازار چین تبدیل شود</w:t>
      </w:r>
      <w:r w:rsidRPr="005417BC">
        <w:rPr>
          <w:rFonts w:ascii="Times New Roman" w:eastAsia="Times New Roman" w:hAnsi="Times New Roman" w:cs="B Zar"/>
          <w:sz w:val="28"/>
          <w:szCs w:val="28"/>
        </w:rPr>
        <w:t>.</w:t>
      </w:r>
    </w:p>
    <w:p w14:paraId="75312225" w14:textId="245FE462" w:rsidR="005417BC" w:rsidRPr="005417BC" w:rsidRDefault="005417BC" w:rsidP="005417BC">
      <w:pPr>
        <w:numPr>
          <w:ilvl w:val="0"/>
          <w:numId w:val="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17BC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مدل‌های متن‌باز</w:t>
      </w:r>
      <w:r w:rsidR="00167362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:</w:t>
      </w:r>
      <w:r w:rsidRPr="005417BC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مدل‌های چینی نظیر </w:t>
      </w:r>
      <w:proofErr w:type="spellStart"/>
      <w:r w:rsidRPr="005417BC">
        <w:rPr>
          <w:rFonts w:ascii="Times New Roman" w:eastAsia="Times New Roman" w:hAnsi="Times New Roman" w:cs="B Zar"/>
          <w:sz w:val="28"/>
          <w:szCs w:val="28"/>
        </w:rPr>
        <w:t>Qwen</w:t>
      </w:r>
      <w:proofErr w:type="spellEnd"/>
      <w:r w:rsidRPr="005417BC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(علی‌بابا) و </w:t>
      </w:r>
      <w:proofErr w:type="spellStart"/>
      <w:r w:rsidRPr="005417BC">
        <w:rPr>
          <w:rFonts w:ascii="Times New Roman" w:eastAsia="Times New Roman" w:hAnsi="Times New Roman" w:cs="B Zar"/>
          <w:sz w:val="28"/>
          <w:szCs w:val="28"/>
        </w:rPr>
        <w:t>Hunyuan</w:t>
      </w:r>
      <w:proofErr w:type="spellEnd"/>
      <w:r w:rsidRPr="005417BC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>(تنسنت) جایگاه پیشروی خود را در جوامع متن‌باز جهانی حفظ کرده‌اند</w:t>
      </w:r>
      <w:r w:rsidRPr="005417BC">
        <w:rPr>
          <w:rFonts w:ascii="Times New Roman" w:eastAsia="Times New Roman" w:hAnsi="Times New Roman" w:cs="B Zar"/>
          <w:sz w:val="28"/>
          <w:szCs w:val="28"/>
        </w:rPr>
        <w:t>.</w:t>
      </w:r>
    </w:p>
    <w:p w14:paraId="78F7D0CF" w14:textId="77777777" w:rsidR="005417BC" w:rsidRPr="005417BC" w:rsidRDefault="005417BC" w:rsidP="005417BC">
      <w:pPr>
        <w:bidi/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B Zar"/>
          <w:b/>
          <w:bCs/>
          <w:sz w:val="28"/>
          <w:szCs w:val="28"/>
        </w:rPr>
      </w:pPr>
      <w:r w:rsidRPr="005417BC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هوانوردی و ابرمحاسبات</w:t>
      </w:r>
    </w:p>
    <w:p w14:paraId="5612A0A4" w14:textId="00B0CE20" w:rsidR="005417BC" w:rsidRPr="005417BC" w:rsidRDefault="005417BC" w:rsidP="005417BC">
      <w:pPr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17BC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هواپیمای پهن‌پیکر</w:t>
      </w:r>
      <w:r w:rsidRPr="005417BC">
        <w:rPr>
          <w:rFonts w:ascii="Times New Roman" w:eastAsia="Times New Roman" w:hAnsi="Times New Roman" w:cs="B Zar"/>
          <w:b/>
          <w:bCs/>
          <w:sz w:val="28"/>
          <w:szCs w:val="28"/>
        </w:rPr>
        <w:t xml:space="preserve"> C929</w:t>
      </w:r>
      <w:r w:rsidR="00167362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:</w:t>
      </w:r>
      <w:r w:rsidRPr="005417BC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چین ائتلاف هوانوردی جدیدی با نهادهای هنگ‌کنگ و ماکائو برای تسریع در روند صدور گواهی ایمنی و رقابت با مدل‌های بوئینگ </w:t>
      </w:r>
      <w:r w:rsidRPr="005417BC">
        <w:rPr>
          <w:rFonts w:ascii="Times New Roman" w:eastAsia="Times New Roman" w:hAnsi="Times New Roman" w:cs="B Zar"/>
          <w:sz w:val="28"/>
          <w:szCs w:val="28"/>
          <w:rtl/>
          <w:lang w:bidi="fa-IR"/>
        </w:rPr>
        <w:t>۷۸۷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 و ایرباس</w:t>
      </w:r>
      <w:r w:rsidRPr="005417BC">
        <w:rPr>
          <w:rFonts w:ascii="Times New Roman" w:eastAsia="Times New Roman" w:hAnsi="Times New Roman" w:cs="B Zar"/>
          <w:sz w:val="28"/>
          <w:szCs w:val="28"/>
        </w:rPr>
        <w:t xml:space="preserve"> A350 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>ایجاد کرده است</w:t>
      </w:r>
      <w:r w:rsidRPr="005417BC">
        <w:rPr>
          <w:rFonts w:ascii="Times New Roman" w:eastAsia="Times New Roman" w:hAnsi="Times New Roman" w:cs="B Zar"/>
          <w:sz w:val="28"/>
          <w:szCs w:val="28"/>
        </w:rPr>
        <w:t>.</w:t>
      </w:r>
    </w:p>
    <w:p w14:paraId="23A98EC5" w14:textId="4C1CAFEA" w:rsidR="005417BC" w:rsidRPr="005417BC" w:rsidRDefault="005417BC" w:rsidP="005417BC">
      <w:pPr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17BC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پروژه</w:t>
      </w:r>
      <w:r w:rsidRPr="005417BC">
        <w:rPr>
          <w:rFonts w:ascii="Times New Roman" w:eastAsia="Times New Roman" w:hAnsi="Times New Roman" w:cs="B Zar"/>
          <w:b/>
          <w:bCs/>
          <w:sz w:val="28"/>
          <w:szCs w:val="28"/>
        </w:rPr>
        <w:t xml:space="preserve"> </w:t>
      </w:r>
      <w:proofErr w:type="spellStart"/>
      <w:r w:rsidRPr="005417BC">
        <w:rPr>
          <w:rFonts w:ascii="Times New Roman" w:eastAsia="Times New Roman" w:hAnsi="Times New Roman" w:cs="B Zar"/>
          <w:b/>
          <w:bCs/>
          <w:sz w:val="28"/>
          <w:szCs w:val="28"/>
        </w:rPr>
        <w:t>HyperMillennium</w:t>
      </w:r>
      <w:proofErr w:type="spellEnd"/>
      <w:r w:rsidR="00167362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:</w:t>
      </w:r>
      <w:r w:rsidRPr="005417BC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دانشمندان چینی با استفاده از ابررایانه </w:t>
      </w:r>
      <w:r w:rsidRPr="005417BC">
        <w:rPr>
          <w:rFonts w:ascii="Times New Roman" w:eastAsia="Times New Roman" w:hAnsi="Times New Roman" w:cs="B Zar"/>
          <w:sz w:val="28"/>
          <w:szCs w:val="28"/>
        </w:rPr>
        <w:t>ORISE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، موفق به بازسازی روند تکامل جهان با </w:t>
      </w:r>
      <w:r w:rsidRPr="005417BC">
        <w:rPr>
          <w:rFonts w:ascii="Times New Roman" w:eastAsia="Times New Roman" w:hAnsi="Times New Roman" w:cs="B Zar"/>
          <w:sz w:val="28"/>
          <w:szCs w:val="28"/>
          <w:rtl/>
          <w:lang w:bidi="fa-IR"/>
        </w:rPr>
        <w:t>۴.۲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 تریلیون ذره مجازی ماده تاریک شدند. این شبیه‌سازی کیهانی از نظر حجم و وضوح در جهان بی‌سابقه است</w:t>
      </w:r>
      <w:r w:rsidRPr="005417BC">
        <w:rPr>
          <w:rFonts w:ascii="Times New Roman" w:eastAsia="Times New Roman" w:hAnsi="Times New Roman" w:cs="B Zar"/>
          <w:sz w:val="28"/>
          <w:szCs w:val="28"/>
        </w:rPr>
        <w:t>.</w:t>
      </w:r>
    </w:p>
    <w:p w14:paraId="3AD6D137" w14:textId="1958CBFD" w:rsidR="005417BC" w:rsidRPr="005417BC" w:rsidRDefault="005417BC" w:rsidP="005417BC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Zar"/>
          <w:b/>
          <w:bCs/>
          <w:sz w:val="28"/>
          <w:szCs w:val="28"/>
        </w:rPr>
      </w:pPr>
      <w:r w:rsidRPr="005417BC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نظارت بر پلتفرم‌ها و الگوریتم‌ها</w:t>
      </w:r>
    </w:p>
    <w:p w14:paraId="5E2506EA" w14:textId="77777777" w:rsidR="005417BC" w:rsidRPr="005417BC" w:rsidRDefault="005417BC" w:rsidP="005417B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17BC">
        <w:rPr>
          <w:rFonts w:ascii="Times New Roman" w:eastAsia="Times New Roman" w:hAnsi="Times New Roman" w:cs="B Zar"/>
          <w:sz w:val="28"/>
          <w:szCs w:val="28"/>
          <w:rtl/>
        </w:rPr>
        <w:lastRenderedPageBreak/>
        <w:t>اداره فضای مجازی چین</w:t>
      </w:r>
      <w:r w:rsidRPr="005417BC">
        <w:rPr>
          <w:rFonts w:ascii="Times New Roman" w:eastAsia="Times New Roman" w:hAnsi="Times New Roman" w:cs="B Zar"/>
          <w:sz w:val="28"/>
          <w:szCs w:val="28"/>
        </w:rPr>
        <w:t xml:space="preserve"> (CAC) 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>نظارت بر الگوریتم‌های پلتفرم‌های خدمات سبک زندگی (نظیر تحویل غذا و تاکسی اینترنتی) را تشدید کرده است</w:t>
      </w:r>
      <w:r w:rsidRPr="005417BC">
        <w:rPr>
          <w:rFonts w:ascii="Times New Roman" w:eastAsia="Times New Roman" w:hAnsi="Times New Roman" w:cs="B Zar"/>
          <w:sz w:val="28"/>
          <w:szCs w:val="28"/>
        </w:rPr>
        <w:t>:</w:t>
      </w:r>
    </w:p>
    <w:p w14:paraId="4D873A57" w14:textId="6A1B0B5C" w:rsidR="005417BC" w:rsidRPr="005417BC" w:rsidRDefault="005417BC" w:rsidP="005417BC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17BC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مبارزه با تبعیض قیمتی</w:t>
      </w:r>
      <w:r w:rsidR="00167362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:</w:t>
      </w:r>
      <w:r w:rsidRPr="005417BC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>پلتفرم‌ها ملزم به توقف اعمال قیمت‌های متفاوت بر اساس سوابق خرید یا تمایل کاربران به پرداخت</w:t>
      </w:r>
      <w:r w:rsidRPr="005417BC">
        <w:rPr>
          <w:rFonts w:ascii="Times New Roman" w:eastAsia="Times New Roman" w:hAnsi="Times New Roman" w:cs="B Zar"/>
          <w:sz w:val="28"/>
          <w:szCs w:val="28"/>
        </w:rPr>
        <w:t xml:space="preserve"> (WTP) 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>شده‌اند</w:t>
      </w:r>
      <w:r w:rsidRPr="005417BC">
        <w:rPr>
          <w:rFonts w:ascii="Times New Roman" w:eastAsia="Times New Roman" w:hAnsi="Times New Roman" w:cs="B Zar"/>
          <w:sz w:val="28"/>
          <w:szCs w:val="28"/>
        </w:rPr>
        <w:t>.</w:t>
      </w:r>
    </w:p>
    <w:p w14:paraId="57D5F4B2" w14:textId="63FD2E40" w:rsidR="005417BC" w:rsidRPr="005417BC" w:rsidRDefault="005417BC" w:rsidP="005417BC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17BC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بهبود شرایط کار</w:t>
      </w:r>
      <w:r w:rsidR="00167362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:</w:t>
      </w:r>
      <w:r w:rsidRPr="005417BC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>اصلاح الگوریتم‌های تخصیص سفارش برای رفع جریمه‌های ناعادلانه تأخیر و افزایش شفافیت در سیستم‌های تخمین زمان تحویل</w:t>
      </w:r>
      <w:r w:rsidRPr="005417BC">
        <w:rPr>
          <w:rFonts w:ascii="Times New Roman" w:eastAsia="Times New Roman" w:hAnsi="Times New Roman" w:cs="B Zar"/>
          <w:sz w:val="28"/>
          <w:szCs w:val="28"/>
        </w:rPr>
        <w:t>.</w:t>
      </w:r>
    </w:p>
    <w:p w14:paraId="46192961" w14:textId="63934EA5" w:rsidR="005417BC" w:rsidRPr="005417BC" w:rsidRDefault="005417BC" w:rsidP="005417BC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Zar"/>
          <w:b/>
          <w:bCs/>
          <w:sz w:val="28"/>
          <w:szCs w:val="28"/>
        </w:rPr>
      </w:pPr>
      <w:r w:rsidRPr="005417BC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سرمایه‌گذاری در سرمایه انسانی</w:t>
      </w:r>
    </w:p>
    <w:p w14:paraId="4E554A79" w14:textId="77777777" w:rsidR="005417BC" w:rsidRPr="005417BC" w:rsidRDefault="005417BC" w:rsidP="005417B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17BC">
        <w:rPr>
          <w:rFonts w:ascii="Times New Roman" w:eastAsia="Times New Roman" w:hAnsi="Times New Roman" w:cs="B Zar"/>
          <w:sz w:val="28"/>
          <w:szCs w:val="28"/>
          <w:rtl/>
        </w:rPr>
        <w:t>بنیاد ملی علوم طبیعی چین برنامه‌ای بلندپروازانه برای تقویت بنیه علمی کشور تدوین کرده است</w:t>
      </w:r>
      <w:r w:rsidRPr="005417BC">
        <w:rPr>
          <w:rFonts w:ascii="Times New Roman" w:eastAsia="Times New Roman" w:hAnsi="Times New Roman" w:cs="B Zar"/>
          <w:sz w:val="28"/>
          <w:szCs w:val="28"/>
        </w:rPr>
        <w:t>:</w:t>
      </w:r>
    </w:p>
    <w:p w14:paraId="3916F4CD" w14:textId="2D62C983" w:rsidR="005417BC" w:rsidRPr="005417BC" w:rsidRDefault="005417BC" w:rsidP="005417BC">
      <w:pPr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17BC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افزایش بودجه</w:t>
      </w:r>
      <w:r w:rsidR="00167362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>:</w:t>
      </w:r>
      <w:r w:rsidRPr="005417BC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بودجه «صندوق علوم جوانان» در سال </w:t>
      </w:r>
      <w:r w:rsidRPr="005417BC">
        <w:rPr>
          <w:rFonts w:ascii="Times New Roman" w:eastAsia="Times New Roman" w:hAnsi="Times New Roman" w:cs="B Zar"/>
          <w:sz w:val="28"/>
          <w:szCs w:val="28"/>
          <w:rtl/>
          <w:lang w:bidi="fa-IR"/>
        </w:rPr>
        <w:t>۲۰۲۶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 با رشد </w:t>
      </w:r>
      <w:r w:rsidRPr="005417BC">
        <w:rPr>
          <w:rFonts w:ascii="Times New Roman" w:eastAsia="Times New Roman" w:hAnsi="Times New Roman" w:cs="B Zar"/>
          <w:sz w:val="28"/>
          <w:szCs w:val="28"/>
          <w:rtl/>
          <w:lang w:bidi="fa-IR"/>
        </w:rPr>
        <w:t>۵۰</w:t>
      </w:r>
      <w:r w:rsidRPr="005417BC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>درصدی همراه خواهد بود</w:t>
      </w:r>
      <w:r w:rsidRPr="005417BC">
        <w:rPr>
          <w:rFonts w:ascii="Times New Roman" w:eastAsia="Times New Roman" w:hAnsi="Times New Roman" w:cs="B Zar"/>
          <w:sz w:val="28"/>
          <w:szCs w:val="28"/>
        </w:rPr>
        <w:t>.</w:t>
      </w:r>
    </w:p>
    <w:p w14:paraId="40BA2514" w14:textId="057CAFDA" w:rsidR="005417BC" w:rsidRPr="005417BC" w:rsidRDefault="005417BC" w:rsidP="005417BC">
      <w:pPr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Zar"/>
          <w:sz w:val="28"/>
          <w:szCs w:val="28"/>
        </w:rPr>
      </w:pPr>
      <w:r w:rsidRPr="005417BC">
        <w:rPr>
          <w:rFonts w:ascii="Times New Roman" w:eastAsia="Times New Roman" w:hAnsi="Times New Roman" w:cs="B Zar"/>
          <w:b/>
          <w:bCs/>
          <w:sz w:val="28"/>
          <w:szCs w:val="28"/>
          <w:rtl/>
        </w:rPr>
        <w:t>هدف</w:t>
      </w:r>
      <w:r w:rsidR="00167362">
        <w:rPr>
          <w:rFonts w:ascii="Times New Roman" w:eastAsia="Times New Roman" w:hAnsi="Times New Roman" w:cs="B Zar" w:hint="cs"/>
          <w:b/>
          <w:bCs/>
          <w:sz w:val="28"/>
          <w:szCs w:val="28"/>
          <w:rtl/>
        </w:rPr>
        <w:t xml:space="preserve">: 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حمایت از </w:t>
      </w:r>
      <w:r w:rsidRPr="005417BC">
        <w:rPr>
          <w:rFonts w:ascii="Times New Roman" w:eastAsia="Times New Roman" w:hAnsi="Times New Roman" w:cs="B Zar"/>
          <w:sz w:val="28"/>
          <w:szCs w:val="28"/>
          <w:rtl/>
          <w:lang w:bidi="fa-IR"/>
        </w:rPr>
        <w:t>۱۲</w:t>
      </w:r>
      <w:r w:rsidRPr="005417BC">
        <w:rPr>
          <w:rFonts w:ascii="Times New Roman" w:eastAsia="Times New Roman" w:hAnsi="Times New Roman" w:cs="B Zar"/>
          <w:sz w:val="28"/>
          <w:szCs w:val="28"/>
          <w:rtl/>
        </w:rPr>
        <w:t xml:space="preserve"> هزار پروژه تحقیقاتی پایه برای تضمین خوداتکایی علمی در چارچوب برنامه پنج‌ساله پانزدهم</w:t>
      </w:r>
      <w:r w:rsidRPr="005417BC">
        <w:rPr>
          <w:rFonts w:ascii="Times New Roman" w:eastAsia="Times New Roman" w:hAnsi="Times New Roman" w:cs="B Zar"/>
          <w:sz w:val="28"/>
          <w:szCs w:val="28"/>
        </w:rPr>
        <w:t xml:space="preserve"> </w:t>
      </w:r>
      <w:r w:rsidR="00167362">
        <w:rPr>
          <w:rFonts w:ascii="Times New Roman" w:eastAsia="Times New Roman" w:hAnsi="Times New Roman" w:cs="B Zar" w:hint="cs"/>
          <w:sz w:val="28"/>
          <w:szCs w:val="28"/>
          <w:rtl/>
        </w:rPr>
        <w:t>(</w:t>
      </w:r>
      <w:r w:rsidRPr="005417BC">
        <w:rPr>
          <w:rFonts w:ascii="Times New Roman" w:eastAsia="Times New Roman" w:hAnsi="Times New Roman" w:cs="B Zar"/>
          <w:sz w:val="28"/>
          <w:szCs w:val="28"/>
          <w:rtl/>
          <w:lang w:bidi="fa-IR"/>
        </w:rPr>
        <w:t>۲۰۲۶-۲۰۳۰</w:t>
      </w:r>
      <w:r w:rsidR="00167362">
        <w:rPr>
          <w:rFonts w:ascii="Times New Roman" w:eastAsia="Times New Roman" w:hAnsi="Times New Roman" w:cs="B Zar" w:hint="cs"/>
          <w:sz w:val="28"/>
          <w:szCs w:val="28"/>
          <w:rtl/>
        </w:rPr>
        <w:t>)</w:t>
      </w:r>
      <w:r w:rsidRPr="005417BC">
        <w:rPr>
          <w:rFonts w:ascii="Times New Roman" w:eastAsia="Times New Roman" w:hAnsi="Times New Roman" w:cs="B Zar"/>
          <w:sz w:val="28"/>
          <w:szCs w:val="28"/>
        </w:rPr>
        <w:t>.</w:t>
      </w:r>
    </w:p>
    <w:p w14:paraId="674C2DFA" w14:textId="77777777" w:rsidR="00CB069D" w:rsidRPr="005417BC" w:rsidRDefault="00CB069D" w:rsidP="005417BC">
      <w:pPr>
        <w:bidi/>
        <w:jc w:val="both"/>
        <w:rPr>
          <w:rFonts w:cs="B Zar"/>
          <w:sz w:val="28"/>
          <w:szCs w:val="28"/>
        </w:rPr>
      </w:pPr>
    </w:p>
    <w:sectPr w:rsidR="00CB069D" w:rsidRPr="005417BC" w:rsidSect="005417BC">
      <w:footerReference w:type="default" r:id="rId7"/>
      <w:pgSz w:w="12240" w:h="15840"/>
      <w:pgMar w:top="1440" w:right="1440" w:bottom="1440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71883F" w14:textId="77777777" w:rsidR="004E1E3F" w:rsidRDefault="004E1E3F" w:rsidP="00E165E8">
      <w:pPr>
        <w:spacing w:after="0" w:line="240" w:lineRule="auto"/>
      </w:pPr>
      <w:r>
        <w:separator/>
      </w:r>
    </w:p>
  </w:endnote>
  <w:endnote w:type="continuationSeparator" w:id="0">
    <w:p w14:paraId="5B7887D8" w14:textId="77777777" w:rsidR="004E1E3F" w:rsidRDefault="004E1E3F" w:rsidP="00E1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05022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6046FD" w14:textId="172BB0FC" w:rsidR="00E165E8" w:rsidRDefault="00E165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F7905A" w14:textId="77777777" w:rsidR="00E165E8" w:rsidRDefault="00E16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D3E080" w14:textId="77777777" w:rsidR="004E1E3F" w:rsidRDefault="004E1E3F" w:rsidP="00E165E8">
      <w:pPr>
        <w:spacing w:after="0" w:line="240" w:lineRule="auto"/>
      </w:pPr>
      <w:r>
        <w:separator/>
      </w:r>
    </w:p>
  </w:footnote>
  <w:footnote w:type="continuationSeparator" w:id="0">
    <w:p w14:paraId="612FEDC4" w14:textId="77777777" w:rsidR="004E1E3F" w:rsidRDefault="004E1E3F" w:rsidP="00E16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64AD0"/>
    <w:multiLevelType w:val="multilevel"/>
    <w:tmpl w:val="BB286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D410D"/>
    <w:multiLevelType w:val="multilevel"/>
    <w:tmpl w:val="AFB4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4B2419"/>
    <w:multiLevelType w:val="multilevel"/>
    <w:tmpl w:val="F99C8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B306FB"/>
    <w:multiLevelType w:val="multilevel"/>
    <w:tmpl w:val="EF402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C57E1"/>
    <w:multiLevelType w:val="multilevel"/>
    <w:tmpl w:val="3AC0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DF1A4F"/>
    <w:multiLevelType w:val="multilevel"/>
    <w:tmpl w:val="FB06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14656B"/>
    <w:multiLevelType w:val="multilevel"/>
    <w:tmpl w:val="017E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257270"/>
    <w:multiLevelType w:val="multilevel"/>
    <w:tmpl w:val="0E70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D81025B"/>
    <w:multiLevelType w:val="multilevel"/>
    <w:tmpl w:val="2FDED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9D"/>
    <w:rsid w:val="00167362"/>
    <w:rsid w:val="004E1E3F"/>
    <w:rsid w:val="005417BC"/>
    <w:rsid w:val="00CB069D"/>
    <w:rsid w:val="00E165E8"/>
    <w:rsid w:val="00E7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D0475"/>
  <w15:chartTrackingRefBased/>
  <w15:docId w15:val="{F45DF3E7-6D96-48C9-A4B4-1EA45B29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9D"/>
    <w:pPr>
      <w:spacing w:line="25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link w:val="Heading1Char"/>
    <w:uiPriority w:val="9"/>
    <w:qFormat/>
    <w:rsid w:val="005417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417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417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CB069D"/>
    <w:rPr>
      <w:b/>
      <w:bCs/>
    </w:rPr>
  </w:style>
  <w:style w:type="paragraph" w:customStyle="1" w:styleId="ds-markdown-paragraph">
    <w:name w:val="ds-markdown-paragraph"/>
    <w:basedOn w:val="Normal"/>
    <w:rsid w:val="00CB0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417B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417B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417B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41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5E8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165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5E8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65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2026-06-14T13:04:00Z</dcterms:created>
  <dcterms:modified xsi:type="dcterms:W3CDTF">2026-06-14T17:36:00Z</dcterms:modified>
</cp:coreProperties>
</file>